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2350" w14:textId="703DFBEC" w:rsidR="006225A2" w:rsidRPr="006225A2" w:rsidRDefault="006225A2" w:rsidP="006225A2">
      <w:pPr>
        <w:jc w:val="center"/>
        <w:rPr>
          <w:b/>
          <w:bCs/>
          <w:sz w:val="36"/>
          <w:szCs w:val="36"/>
        </w:rPr>
      </w:pPr>
      <w:r w:rsidRPr="006225A2">
        <w:rPr>
          <w:b/>
          <w:bCs/>
          <w:sz w:val="36"/>
          <w:szCs w:val="36"/>
        </w:rPr>
        <w:t>Da giardino a giardino</w:t>
      </w:r>
    </w:p>
    <w:p w14:paraId="7695CB99" w14:textId="76070A6D" w:rsidR="00463968" w:rsidRDefault="006835ED" w:rsidP="006225A2">
      <w:pPr>
        <w:jc w:val="center"/>
      </w:pPr>
      <w:r>
        <w:t>P</w:t>
      </w:r>
      <w:r w:rsidR="006225A2">
        <w:t xml:space="preserve">ercorso di Quaresima </w:t>
      </w:r>
    </w:p>
    <w:p w14:paraId="43BDA954" w14:textId="77777777" w:rsidR="007B011D" w:rsidRDefault="007B011D"/>
    <w:p w14:paraId="00768111" w14:textId="77777777" w:rsidR="007B011D" w:rsidRDefault="007B011D">
      <w:pPr>
        <w:rPr>
          <w:u w:val="single"/>
        </w:rPr>
      </w:pPr>
    </w:p>
    <w:p w14:paraId="17855F02" w14:textId="25315827" w:rsidR="007B011D" w:rsidRPr="007B011D" w:rsidRDefault="007B011D">
      <w:pPr>
        <w:rPr>
          <w:b/>
          <w:bCs/>
        </w:rPr>
      </w:pPr>
      <w:r w:rsidRPr="007B011D">
        <w:rPr>
          <w:b/>
          <w:bCs/>
          <w:smallCaps/>
        </w:rPr>
        <w:t>Primo incontro</w:t>
      </w:r>
      <w:r w:rsidRPr="007B011D">
        <w:rPr>
          <w:b/>
          <w:bCs/>
        </w:rPr>
        <w:t>: Il coraggio di farsi avanti</w:t>
      </w:r>
      <w:r>
        <w:rPr>
          <w:b/>
          <w:bCs/>
        </w:rPr>
        <w:t xml:space="preserve"> (</w:t>
      </w:r>
      <w:r w:rsidRPr="007B011D">
        <w:rPr>
          <w:b/>
          <w:bCs/>
        </w:rPr>
        <w:t>Gv 18,1-14</w:t>
      </w:r>
      <w:r>
        <w:rPr>
          <w:b/>
          <w:bCs/>
        </w:rPr>
        <w:t>)</w:t>
      </w:r>
    </w:p>
    <w:p w14:paraId="66A6F7DA" w14:textId="5CE461C9" w:rsidR="007B011D" w:rsidRDefault="007B011D" w:rsidP="007B011D">
      <w:pPr>
        <w:jc w:val="both"/>
      </w:pPr>
      <w:r w:rsidRPr="007B011D">
        <w:t xml:space="preserve">In Gv 18,1-13a l’arresto nel giardino segna l’inizio della passione: Gesù, dopo aver lasciato ai discepoli il “testamento” dell’amore (lavanda dei piedi e discorsi d’addio), esce oltre il </w:t>
      </w:r>
      <w:proofErr w:type="spellStart"/>
      <w:r w:rsidRPr="007B011D">
        <w:t>Cedron</w:t>
      </w:r>
      <w:proofErr w:type="spellEnd"/>
      <w:r w:rsidRPr="007B011D">
        <w:t>. Giovanni non insiste sull’agonia interiore</w:t>
      </w:r>
      <w:r>
        <w:t xml:space="preserve"> di Gesù (come i sinottici)</w:t>
      </w:r>
      <w:r w:rsidRPr="007B011D">
        <w:t xml:space="preserve">, ma </w:t>
      </w:r>
      <w:r>
        <w:t xml:space="preserve">ce lo </w:t>
      </w:r>
      <w:r w:rsidRPr="007B011D">
        <w:t xml:space="preserve">presenta </w:t>
      </w:r>
      <w:r>
        <w:t>come</w:t>
      </w:r>
      <w:r w:rsidRPr="007B011D">
        <w:t xml:space="preserve"> pienamente consapevole e sovrano: conosce ciò che sta per accadere e va incontro ai suoi nemici. L’arrivo armato</w:t>
      </w:r>
      <w:r>
        <w:t xml:space="preserve"> degli avversari</w:t>
      </w:r>
      <w:r w:rsidRPr="007B011D">
        <w:t xml:space="preserve"> (persino con soldati romani) è paradossale: vengono con torce a catturare la “Luce</w:t>
      </w:r>
      <w:r>
        <w:t xml:space="preserve"> del mondo</w:t>
      </w:r>
      <w:r w:rsidRPr="007B011D">
        <w:t>”, ma cadono a terra davanti al suo “Io sono”. Gesù non è vittima di un’imboscata: si consegna liberamente, protegge i discepoli chiedendo che siano lasciati andare e appare come l’“anti-Adamo”, che nel giardino non si nasconde ma si fa avanti.</w:t>
      </w:r>
    </w:p>
    <w:p w14:paraId="00907DD0" w14:textId="59227BF6" w:rsidR="007B011D" w:rsidRPr="007B011D" w:rsidRDefault="007B011D" w:rsidP="007B011D">
      <w:pPr>
        <w:jc w:val="both"/>
        <w:rPr>
          <w:i/>
          <w:iCs/>
        </w:rPr>
      </w:pPr>
      <w:r w:rsidRPr="007B011D">
        <w:rPr>
          <w:i/>
          <w:iCs/>
        </w:rPr>
        <w:t xml:space="preserve">Nel giardino oltre il </w:t>
      </w:r>
      <w:proofErr w:type="spellStart"/>
      <w:r w:rsidRPr="007B011D">
        <w:rPr>
          <w:i/>
          <w:iCs/>
        </w:rPr>
        <w:t>Cedron</w:t>
      </w:r>
      <w:proofErr w:type="spellEnd"/>
      <w:r w:rsidRPr="007B011D">
        <w:rPr>
          <w:i/>
          <w:iCs/>
        </w:rPr>
        <w:t xml:space="preserve"> Gesù non è colto di sorpresa: </w:t>
      </w:r>
      <w:r w:rsidRPr="007B011D">
        <w:rPr>
          <w:b/>
          <w:bCs/>
          <w:i/>
          <w:iCs/>
        </w:rPr>
        <w:t>sa</w:t>
      </w:r>
      <w:r w:rsidRPr="007B011D">
        <w:rPr>
          <w:i/>
          <w:iCs/>
        </w:rPr>
        <w:t xml:space="preserve"> ciò che sta per accadere e per questo </w:t>
      </w:r>
      <w:r w:rsidRPr="007B011D">
        <w:rPr>
          <w:b/>
          <w:bCs/>
          <w:i/>
          <w:iCs/>
        </w:rPr>
        <w:t>si fa avanti</w:t>
      </w:r>
      <w:r w:rsidRPr="007B011D">
        <w:rPr>
          <w:i/>
          <w:iCs/>
        </w:rPr>
        <w:t xml:space="preserve">. Il suo coraggio non è forza muscolare, ma </w:t>
      </w:r>
      <w:r w:rsidRPr="007B011D">
        <w:rPr>
          <w:b/>
          <w:bCs/>
          <w:i/>
          <w:iCs/>
        </w:rPr>
        <w:t>dominio di sé</w:t>
      </w:r>
      <w:r w:rsidRPr="007B011D">
        <w:rPr>
          <w:i/>
          <w:iCs/>
        </w:rPr>
        <w:t xml:space="preserve"> e libertà: nessuno può mettergli le mani addosso finché non lo permette. Nel giardino, mentre Adamo si nasconde, Gesù </w:t>
      </w:r>
      <w:r w:rsidRPr="007B011D">
        <w:rPr>
          <w:b/>
          <w:bCs/>
          <w:i/>
          <w:iCs/>
        </w:rPr>
        <w:t>si fa avanti</w:t>
      </w:r>
      <w:r w:rsidRPr="007B011D">
        <w:rPr>
          <w:i/>
          <w:iCs/>
        </w:rPr>
        <w:t xml:space="preserve">. Nessuno lo prende davvero: </w:t>
      </w:r>
      <w:r w:rsidRPr="007B011D">
        <w:rPr>
          <w:b/>
          <w:bCs/>
          <w:i/>
          <w:iCs/>
        </w:rPr>
        <w:t>è Lui che si consegna</w:t>
      </w:r>
      <w:r w:rsidRPr="007B011D">
        <w:rPr>
          <w:i/>
          <w:iCs/>
        </w:rPr>
        <w:t xml:space="preserve">, come il Buon Pastore che dà la vita per le pecore. </w:t>
      </w:r>
    </w:p>
    <w:p w14:paraId="0484AE4E" w14:textId="77777777" w:rsidR="007B011D" w:rsidRDefault="007B011D">
      <w:pPr>
        <w:rPr>
          <w:u w:val="single"/>
        </w:rPr>
      </w:pPr>
    </w:p>
    <w:p w14:paraId="4D914949" w14:textId="2FB00AEA" w:rsidR="007B011D" w:rsidRDefault="007B011D">
      <w:pPr>
        <w:rPr>
          <w:u w:val="single"/>
        </w:rPr>
      </w:pPr>
      <w:r>
        <w:rPr>
          <w:b/>
          <w:bCs/>
          <w:smallCaps/>
        </w:rPr>
        <w:t>Secondo</w:t>
      </w:r>
      <w:r w:rsidRPr="007B011D">
        <w:rPr>
          <w:b/>
          <w:bCs/>
          <w:smallCaps/>
        </w:rPr>
        <w:t xml:space="preserve"> incontro</w:t>
      </w:r>
      <w:r w:rsidRPr="007B011D">
        <w:rPr>
          <w:b/>
          <w:bCs/>
        </w:rPr>
        <w:t xml:space="preserve">: </w:t>
      </w:r>
      <w:r>
        <w:rPr>
          <w:b/>
          <w:bCs/>
        </w:rPr>
        <w:t>C</w:t>
      </w:r>
      <w:r w:rsidRPr="007B011D">
        <w:rPr>
          <w:b/>
          <w:bCs/>
        </w:rPr>
        <w:t>adere e ricominciare</w:t>
      </w:r>
      <w:r>
        <w:rPr>
          <w:b/>
          <w:bCs/>
        </w:rPr>
        <w:t xml:space="preserve"> (Gv 18,15-27; cf. 21,15-19)</w:t>
      </w:r>
    </w:p>
    <w:p w14:paraId="19DC5347" w14:textId="332A0F69" w:rsidR="007B011D" w:rsidRPr="007B011D" w:rsidRDefault="007B011D" w:rsidP="007B011D">
      <w:pPr>
        <w:jc w:val="both"/>
      </w:pPr>
      <w:r w:rsidRPr="007B011D">
        <w:t>Dopo l’arresto Gesù viene condotto da Anna, mentre Pietro lo segue da lontano entrando nel cortile grazie a un altro discepolo. Qui la sua sequela si blocca: interrogato più volte, Pietro nega di essere discepolo. Giovanni intreccia volutamente l’interrogatorio di Gesù con il rinnegamento di Pietro: dentro Gesù afferma di aver parlato sempre apertamente, fuori Pietro nasconde la propria identità. Il canto del gallo sigilla la frattura. Ma questa caduta prepara un cammino: solo dopo Pasqua, in Gv 21,15-19, Pietro potrà essere riabilitato nell’amore e reso di nuovo capace di seguire.</w:t>
      </w:r>
    </w:p>
    <w:p w14:paraId="5CE452D8" w14:textId="7DF8682A" w:rsidR="007B011D" w:rsidRPr="007B011D" w:rsidRDefault="007B011D" w:rsidP="007B011D">
      <w:pPr>
        <w:jc w:val="both"/>
        <w:rPr>
          <w:i/>
          <w:iCs/>
        </w:rPr>
      </w:pPr>
      <w:r w:rsidRPr="007B011D">
        <w:rPr>
          <w:i/>
          <w:iCs/>
        </w:rPr>
        <w:t>In questo brano emerge un contrasto drammatico: Gesù, interrogato, dichiara di aver parlato</w:t>
      </w:r>
      <w:r>
        <w:rPr>
          <w:i/>
          <w:iCs/>
        </w:rPr>
        <w:t xml:space="preserve"> </w:t>
      </w:r>
      <w:r w:rsidRPr="007B011D">
        <w:rPr>
          <w:b/>
          <w:bCs/>
          <w:i/>
          <w:iCs/>
        </w:rPr>
        <w:t>apertamente</w:t>
      </w:r>
      <w:r>
        <w:rPr>
          <w:i/>
          <w:iCs/>
        </w:rPr>
        <w:t xml:space="preserve"> </w:t>
      </w:r>
      <w:r w:rsidRPr="007B011D">
        <w:rPr>
          <w:i/>
          <w:iCs/>
        </w:rPr>
        <w:t>e senza paura; Pietro, interrogato, risponde invece con il “</w:t>
      </w:r>
      <w:r w:rsidRPr="007B011D">
        <w:rPr>
          <w:b/>
          <w:bCs/>
          <w:i/>
          <w:iCs/>
        </w:rPr>
        <w:t>non sono</w:t>
      </w:r>
      <w:r w:rsidRPr="007B011D">
        <w:rPr>
          <w:i/>
          <w:iCs/>
        </w:rPr>
        <w:t xml:space="preserve">”, rinnegando la propria identità. La fedeltà di Gesù alla verità è incorniciata dall’infedeltà del discepolo. </w:t>
      </w:r>
      <w:proofErr w:type="gramStart"/>
      <w:r w:rsidRPr="007B011D">
        <w:rPr>
          <w:i/>
          <w:iCs/>
        </w:rPr>
        <w:t>Eppure</w:t>
      </w:r>
      <w:proofErr w:type="gramEnd"/>
      <w:r w:rsidRPr="007B011D">
        <w:rPr>
          <w:i/>
          <w:iCs/>
        </w:rPr>
        <w:t xml:space="preserve"> il rinnegamento non è la fine: la sequela interrotta diventerà possibile solo dopo Pasqua, quando il Risorto, in Gv 21, riaprirà per Pietro la strada del “Seguimi”.</w:t>
      </w:r>
    </w:p>
    <w:p w14:paraId="3665A907" w14:textId="35A920B9" w:rsidR="007B011D" w:rsidRDefault="007B011D" w:rsidP="007B011D">
      <w:pPr>
        <w:jc w:val="both"/>
      </w:pPr>
    </w:p>
    <w:p w14:paraId="5D10C4A4" w14:textId="58932735" w:rsidR="007B011D" w:rsidRDefault="007B011D" w:rsidP="007B011D">
      <w:pPr>
        <w:jc w:val="both"/>
      </w:pPr>
      <w:r>
        <w:rPr>
          <w:b/>
          <w:bCs/>
          <w:smallCaps/>
        </w:rPr>
        <w:t>Terzo</w:t>
      </w:r>
      <w:r w:rsidRPr="007B011D">
        <w:rPr>
          <w:b/>
          <w:bCs/>
          <w:smallCaps/>
        </w:rPr>
        <w:t xml:space="preserve"> incontro</w:t>
      </w:r>
      <w:r w:rsidRPr="007B011D">
        <w:rPr>
          <w:b/>
          <w:bCs/>
        </w:rPr>
        <w:t xml:space="preserve">: </w:t>
      </w:r>
      <w:r>
        <w:rPr>
          <w:b/>
          <w:bCs/>
        </w:rPr>
        <w:t>Il momento delle scelte (Gv 18,28–19,16)</w:t>
      </w:r>
    </w:p>
    <w:p w14:paraId="38958B72" w14:textId="7C4E92CB" w:rsidR="007B011D" w:rsidRDefault="007B011D" w:rsidP="007B011D">
      <w:pPr>
        <w:jc w:val="both"/>
      </w:pPr>
      <w:r w:rsidRPr="007B011D">
        <w:t>Gesù, consegnato dalle autorità giudaiche, viene portato all’alba davanti a Pilato, l’unico che può emettere una condanna capitale. Nel dialogo con lui Gesù chiarisce il senso della sua missione: è venuto nel mondo per</w:t>
      </w:r>
      <w:r>
        <w:t xml:space="preserve"> </w:t>
      </w:r>
      <w:r w:rsidRPr="007B011D">
        <w:t>rendere testimonianza alla Verità. Il racconto giovanneo mette in scena un vero “dramma” in sette quadri: Pilato entra ed esce dal pretorio, oscillando tra Gesù e la folla, incapace di scegliere. Pur riconoscendo più volte l’innocenza di Gesù, cerca scappatoie (Barabba, flagellazione, scherno), ma resta imprigionato dall’opportunismo e dal ricatto politico (“amico di Cesare”). Alla fine</w:t>
      </w:r>
      <w:r>
        <w:t>,</w:t>
      </w:r>
      <w:r w:rsidRPr="007B011D">
        <w:t xml:space="preserve"> cede alle grida: la Verità è davanti a lui, ma Pilato non si decide e consegna Gesù alla crocifissione.</w:t>
      </w:r>
    </w:p>
    <w:p w14:paraId="0D38185B" w14:textId="0863EB82" w:rsidR="007B011D" w:rsidRPr="007B011D" w:rsidRDefault="007B011D" w:rsidP="007B011D">
      <w:pPr>
        <w:jc w:val="both"/>
        <w:rPr>
          <w:i/>
          <w:iCs/>
        </w:rPr>
      </w:pPr>
      <w:r w:rsidRPr="007B011D">
        <w:rPr>
          <w:i/>
          <w:iCs/>
        </w:rPr>
        <w:t xml:space="preserve">Questo brano mostra che il vero processo non è solo quello a Gesù: è quello dentro Pilato. Lui </w:t>
      </w:r>
      <w:r w:rsidRPr="007B011D">
        <w:rPr>
          <w:b/>
          <w:bCs/>
          <w:i/>
          <w:iCs/>
        </w:rPr>
        <w:t>vede</w:t>
      </w:r>
      <w:r w:rsidRPr="007B011D">
        <w:rPr>
          <w:i/>
          <w:iCs/>
        </w:rPr>
        <w:t xml:space="preserve"> la verità (l’innocenza di Gesù, la sua statura unica), ma non riesce a </w:t>
      </w:r>
      <w:r w:rsidRPr="007B011D">
        <w:rPr>
          <w:b/>
          <w:bCs/>
          <w:i/>
          <w:iCs/>
        </w:rPr>
        <w:t>sceglierla</w:t>
      </w:r>
      <w:r w:rsidRPr="007B011D">
        <w:rPr>
          <w:i/>
          <w:iCs/>
        </w:rPr>
        <w:t xml:space="preserve">: rimanda, tratta, si divide, cerca compromessi. Così la menzogna lo avvinghia </w:t>
      </w:r>
      <w:proofErr w:type="gramStart"/>
      <w:r w:rsidRPr="007B011D">
        <w:rPr>
          <w:i/>
          <w:iCs/>
        </w:rPr>
        <w:t>poco</w:t>
      </w:r>
      <w:proofErr w:type="gramEnd"/>
      <w:r w:rsidRPr="007B011D">
        <w:rPr>
          <w:i/>
          <w:iCs/>
        </w:rPr>
        <w:t xml:space="preserve"> a poco: la paura prende il posto della coscienza, e l’uomo libero diventa ostaggio del giudizio altrui. Quando non si fa verità nella vita, non si resta “neutrali”: si finisce schiavi delle proprie paure e delle grida della folla.</w:t>
      </w:r>
    </w:p>
    <w:p w14:paraId="442E246D" w14:textId="77777777" w:rsidR="007B011D" w:rsidRDefault="007B011D" w:rsidP="007B011D">
      <w:pPr>
        <w:jc w:val="both"/>
      </w:pPr>
    </w:p>
    <w:p w14:paraId="66A4BFA3" w14:textId="077BAF85" w:rsidR="007B011D" w:rsidRDefault="007B011D" w:rsidP="007B011D">
      <w:pPr>
        <w:jc w:val="both"/>
      </w:pPr>
      <w:r>
        <w:rPr>
          <w:b/>
          <w:bCs/>
          <w:smallCaps/>
        </w:rPr>
        <w:t>Quarto</w:t>
      </w:r>
      <w:r w:rsidRPr="007B011D">
        <w:rPr>
          <w:b/>
          <w:bCs/>
          <w:smallCaps/>
        </w:rPr>
        <w:t xml:space="preserve"> incontro</w:t>
      </w:r>
      <w:r w:rsidRPr="007B011D">
        <w:rPr>
          <w:b/>
          <w:bCs/>
        </w:rPr>
        <w:t xml:space="preserve">: </w:t>
      </w:r>
      <w:r>
        <w:rPr>
          <w:b/>
          <w:bCs/>
        </w:rPr>
        <w:t>L’amore che apre gli occhi (Gv 19,17-42)</w:t>
      </w:r>
    </w:p>
    <w:p w14:paraId="3D64CE23" w14:textId="1DA748ED" w:rsidR="007B011D" w:rsidRDefault="007B011D" w:rsidP="007B011D">
      <w:pPr>
        <w:jc w:val="both"/>
      </w:pPr>
      <w:r w:rsidRPr="007B011D">
        <w:t>Sotto la croce Gesù muore come</w:t>
      </w:r>
      <w:r>
        <w:t xml:space="preserve"> </w:t>
      </w:r>
      <w:r w:rsidRPr="007B011D">
        <w:rPr>
          <w:b/>
          <w:bCs/>
        </w:rPr>
        <w:t>vero agnello pasquale</w:t>
      </w:r>
      <w:r w:rsidRPr="007B011D">
        <w:t>: dal suo fianco escono sangue e acqua, segni dello Spirito donato a tutti i credenti. Affidando la madre al Discepolo Amato e il discepolo a lei, nasce la</w:t>
      </w:r>
      <w:r>
        <w:t xml:space="preserve"> </w:t>
      </w:r>
      <w:r w:rsidRPr="007B011D">
        <w:rPr>
          <w:b/>
          <w:bCs/>
        </w:rPr>
        <w:t>Chiesa</w:t>
      </w:r>
      <w:r w:rsidRPr="007B011D">
        <w:t>, una comunità nuova che si fonda sull’amore che genera legami e responsabilità reciproca, non sul potere. Il Discepolo vede ciò che altri non colgono: davanti al crocifisso i suoi occhi si aprono alla verità di Gesù, alla pienezza dell’amore che salva e crea vita.</w:t>
      </w:r>
    </w:p>
    <w:p w14:paraId="7480C738" w14:textId="13BAE28C" w:rsidR="007B011D" w:rsidRPr="007B011D" w:rsidRDefault="007B011D" w:rsidP="007B011D">
      <w:pPr>
        <w:jc w:val="both"/>
        <w:rPr>
          <w:i/>
          <w:iCs/>
        </w:rPr>
      </w:pPr>
      <w:r w:rsidRPr="007B011D">
        <w:rPr>
          <w:i/>
          <w:iCs/>
        </w:rPr>
        <w:t>Il brano ci mette di fronte a una scelta fondamentale:</w:t>
      </w:r>
      <w:r>
        <w:rPr>
          <w:i/>
          <w:iCs/>
        </w:rPr>
        <w:t xml:space="preserve"> </w:t>
      </w:r>
      <w:r w:rsidRPr="007B011D">
        <w:rPr>
          <w:b/>
          <w:bCs/>
          <w:i/>
          <w:iCs/>
        </w:rPr>
        <w:t>guardare o vedere</w:t>
      </w:r>
      <w:r w:rsidRPr="007B011D">
        <w:rPr>
          <w:i/>
          <w:iCs/>
        </w:rPr>
        <w:t>. Molti vedono solo un uomo crocifisso, ma chi, come il Discepolo Amato, si lascia raggiungere dall’amore di Cristo</w:t>
      </w:r>
      <w:r>
        <w:rPr>
          <w:i/>
          <w:iCs/>
        </w:rPr>
        <w:t xml:space="preserve"> che si spinge “sino alla fine”</w:t>
      </w:r>
      <w:r w:rsidRPr="007B011D">
        <w:rPr>
          <w:i/>
          <w:iCs/>
        </w:rPr>
        <w:t xml:space="preserve">, apre gli occhi alla verità che salva e </w:t>
      </w:r>
      <w:r>
        <w:rPr>
          <w:i/>
          <w:iCs/>
        </w:rPr>
        <w:t>genera</w:t>
      </w:r>
      <w:r w:rsidRPr="007B011D">
        <w:rPr>
          <w:i/>
          <w:iCs/>
        </w:rPr>
        <w:t xml:space="preserve"> vita. La posta in gioco</w:t>
      </w:r>
      <w:r>
        <w:rPr>
          <w:i/>
          <w:iCs/>
        </w:rPr>
        <w:t xml:space="preserve"> del racconto della Passione</w:t>
      </w:r>
      <w:r w:rsidRPr="007B011D">
        <w:rPr>
          <w:i/>
          <w:iCs/>
        </w:rPr>
        <w:t xml:space="preserve"> non è solo credere in una figura storica, ma</w:t>
      </w:r>
      <w:r>
        <w:rPr>
          <w:i/>
          <w:iCs/>
        </w:rPr>
        <w:t xml:space="preserve"> </w:t>
      </w:r>
      <w:r w:rsidRPr="007B011D">
        <w:rPr>
          <w:b/>
          <w:bCs/>
          <w:i/>
          <w:iCs/>
        </w:rPr>
        <w:t>entrare in comunione con Dio e con gli altri</w:t>
      </w:r>
      <w:r w:rsidRPr="007B011D">
        <w:rPr>
          <w:i/>
          <w:iCs/>
        </w:rPr>
        <w:t>, partecipando alla nascita di una comunità nuova. Il crocifisso ci interpella:</w:t>
      </w:r>
      <w:r>
        <w:rPr>
          <w:i/>
          <w:iCs/>
        </w:rPr>
        <w:t xml:space="preserve"> </w:t>
      </w:r>
      <w:r w:rsidRPr="007B011D">
        <w:rPr>
          <w:b/>
          <w:bCs/>
          <w:i/>
          <w:iCs/>
        </w:rPr>
        <w:t>solo chi accoglie l’amore che dona può vedere davvero</w:t>
      </w:r>
      <w:r w:rsidRPr="007B011D">
        <w:rPr>
          <w:i/>
          <w:iCs/>
        </w:rPr>
        <w:t xml:space="preserve">, comprendere, far nascere legami autentici e sperimentare la vita nuova </w:t>
      </w:r>
      <w:r>
        <w:rPr>
          <w:i/>
          <w:iCs/>
        </w:rPr>
        <w:t>generata</w:t>
      </w:r>
      <w:r w:rsidRPr="007B011D">
        <w:rPr>
          <w:i/>
          <w:iCs/>
        </w:rPr>
        <w:t xml:space="preserve"> </w:t>
      </w:r>
      <w:r>
        <w:rPr>
          <w:i/>
          <w:iCs/>
        </w:rPr>
        <w:t>dal</w:t>
      </w:r>
      <w:r w:rsidRPr="007B011D">
        <w:rPr>
          <w:i/>
          <w:iCs/>
        </w:rPr>
        <w:t>l’amore.</w:t>
      </w:r>
    </w:p>
    <w:p w14:paraId="78AA6BBF" w14:textId="77777777" w:rsidR="007B011D" w:rsidRDefault="007B011D" w:rsidP="007B011D">
      <w:pPr>
        <w:jc w:val="both"/>
      </w:pPr>
    </w:p>
    <w:p w14:paraId="09788650" w14:textId="43A66EFA" w:rsidR="007B011D" w:rsidRDefault="007B011D" w:rsidP="007B011D">
      <w:pPr>
        <w:jc w:val="both"/>
      </w:pPr>
      <w:r>
        <w:rPr>
          <w:b/>
          <w:bCs/>
          <w:smallCaps/>
        </w:rPr>
        <w:t>Quinto</w:t>
      </w:r>
      <w:r w:rsidRPr="007B011D">
        <w:rPr>
          <w:b/>
          <w:bCs/>
          <w:smallCaps/>
        </w:rPr>
        <w:t xml:space="preserve"> incontro</w:t>
      </w:r>
      <w:r w:rsidRPr="007B011D">
        <w:rPr>
          <w:b/>
          <w:bCs/>
        </w:rPr>
        <w:t xml:space="preserve">: </w:t>
      </w:r>
      <w:r>
        <w:rPr>
          <w:b/>
          <w:bCs/>
        </w:rPr>
        <w:t xml:space="preserve">Rivivere la Passione </w:t>
      </w:r>
      <w:r>
        <w:rPr>
          <w:b/>
          <w:bCs/>
          <w:smallCaps/>
        </w:rPr>
        <w:t>(</w:t>
      </w:r>
      <w:r>
        <w:rPr>
          <w:b/>
          <w:bCs/>
        </w:rPr>
        <w:t>prima della Settimana Santa</w:t>
      </w:r>
      <w:r>
        <w:rPr>
          <w:b/>
          <w:bCs/>
          <w:smallCaps/>
        </w:rPr>
        <w:t>)</w:t>
      </w:r>
    </w:p>
    <w:p w14:paraId="04FBE0F3" w14:textId="0A879EB1" w:rsidR="007B011D" w:rsidRDefault="007B011D" w:rsidP="007B011D">
      <w:pPr>
        <w:jc w:val="both"/>
      </w:pPr>
      <w:r w:rsidRPr="007B011D">
        <w:t xml:space="preserve">In vista della Settimana Santa </w:t>
      </w:r>
      <w:r>
        <w:t>si</w:t>
      </w:r>
      <w:r w:rsidRPr="007B011D">
        <w:t xml:space="preserve"> propo</w:t>
      </w:r>
      <w:r>
        <w:t>ne di</w:t>
      </w:r>
      <w:r w:rsidRPr="007B011D">
        <w:t xml:space="preserve"> partecipa</w:t>
      </w:r>
      <w:r>
        <w:t>re</w:t>
      </w:r>
      <w:r w:rsidRPr="007B011D">
        <w:t xml:space="preserve"> a una delle drammatizzazioni della Passione realizzate in alcune parrocchie del vicariato. L’esperienza può essere integrata, per quanto possibile, con i temi affrontati nei precedenti incontri sul percorso della Passione di Cristo.</w:t>
      </w:r>
      <w:r>
        <w:t xml:space="preserve"> </w:t>
      </w:r>
      <w:r w:rsidRPr="007B011D">
        <w:rPr>
          <w:u w:val="single"/>
        </w:rPr>
        <w:t>Chi prepara la rappresentazione potrà, se possibile, tenere conto del cammino svolto nei precedenti incontri e integrarlo nella proposta</w:t>
      </w:r>
      <w:r w:rsidRPr="007B011D">
        <w:t>.</w:t>
      </w:r>
    </w:p>
    <w:p w14:paraId="3CDABC28" w14:textId="77777777" w:rsidR="007B011D" w:rsidRDefault="007B011D" w:rsidP="007B011D">
      <w:pPr>
        <w:jc w:val="both"/>
      </w:pPr>
    </w:p>
    <w:p w14:paraId="1C8E41BA" w14:textId="72DB4508" w:rsidR="007B011D" w:rsidRDefault="007B011D" w:rsidP="007B011D">
      <w:pPr>
        <w:jc w:val="both"/>
      </w:pPr>
      <w:r>
        <w:rPr>
          <w:b/>
          <w:bCs/>
          <w:smallCaps/>
        </w:rPr>
        <w:t>Sesto</w:t>
      </w:r>
      <w:r w:rsidRPr="007B011D">
        <w:rPr>
          <w:b/>
          <w:bCs/>
          <w:smallCaps/>
        </w:rPr>
        <w:t xml:space="preserve"> incontro</w:t>
      </w:r>
      <w:r w:rsidRPr="007B011D">
        <w:rPr>
          <w:b/>
          <w:bCs/>
        </w:rPr>
        <w:t xml:space="preserve">: </w:t>
      </w:r>
      <w:r>
        <w:rPr>
          <w:b/>
          <w:bCs/>
        </w:rPr>
        <w:t xml:space="preserve">Celebrare la Passione </w:t>
      </w:r>
      <w:r>
        <w:rPr>
          <w:b/>
          <w:bCs/>
          <w:smallCaps/>
        </w:rPr>
        <w:t>(</w:t>
      </w:r>
      <w:r>
        <w:rPr>
          <w:b/>
          <w:bCs/>
        </w:rPr>
        <w:t>Venerdì Santo</w:t>
      </w:r>
      <w:r>
        <w:rPr>
          <w:b/>
          <w:bCs/>
          <w:smallCaps/>
        </w:rPr>
        <w:t>)</w:t>
      </w:r>
    </w:p>
    <w:p w14:paraId="07A3E45C" w14:textId="1650367F" w:rsidR="007B011D" w:rsidRPr="007B011D" w:rsidRDefault="007B011D" w:rsidP="007B011D">
      <w:pPr>
        <w:jc w:val="both"/>
        <w:rPr>
          <w:smallCaps/>
        </w:rPr>
      </w:pPr>
      <w:r w:rsidRPr="007B011D">
        <w:t>Come possibilità, la lettura della Passione può articolarsi in stazioni</w:t>
      </w:r>
      <w:r>
        <w:t xml:space="preserve"> (in sostituzione della tradizionale processione per le vie)</w:t>
      </w:r>
      <w:r w:rsidRPr="007B011D">
        <w:t>. La</w:t>
      </w:r>
      <w:r>
        <w:t xml:space="preserve"> </w:t>
      </w:r>
      <w:r w:rsidRPr="007B011D">
        <w:rPr>
          <w:b/>
          <w:bCs/>
        </w:rPr>
        <w:t>prima e l’ultima tappa</w:t>
      </w:r>
      <w:r>
        <w:t xml:space="preserve"> </w:t>
      </w:r>
      <w:r w:rsidRPr="007B011D">
        <w:t xml:space="preserve">si svolgerebbero in chiesa, le altre in alcuni luoghi del paese </w:t>
      </w:r>
      <w:r>
        <w:t xml:space="preserve">(presso </w:t>
      </w:r>
      <w:r w:rsidRPr="007B011D">
        <w:rPr>
          <w:b/>
          <w:bCs/>
        </w:rPr>
        <w:t>bracieri</w:t>
      </w:r>
      <w:r w:rsidRPr="007B011D">
        <w:t>?). I partecipanti seguono il cammino, sostando ad ascoltare e meditare, vivendo la Passione in modo partecipativo e immersivo.</w:t>
      </w:r>
      <w:r>
        <w:t xml:space="preserve"> Occorre munirsi di un adeguato sistema di amplificazione.</w:t>
      </w:r>
    </w:p>
    <w:p w14:paraId="7F717F9E" w14:textId="77777777" w:rsidR="007B011D" w:rsidRDefault="007B011D" w:rsidP="007B011D">
      <w:pPr>
        <w:jc w:val="both"/>
        <w:rPr>
          <w:b/>
          <w:bCs/>
          <w:smallCaps/>
        </w:rPr>
      </w:pPr>
    </w:p>
    <w:p w14:paraId="5E51DB2F" w14:textId="3EF372F7" w:rsidR="007B011D" w:rsidRPr="007B011D" w:rsidRDefault="007B011D" w:rsidP="007B011D">
      <w:pPr>
        <w:jc w:val="both"/>
      </w:pPr>
      <w:r>
        <w:rPr>
          <w:b/>
          <w:bCs/>
          <w:smallCaps/>
        </w:rPr>
        <w:t>Settimo</w:t>
      </w:r>
      <w:r w:rsidRPr="007B011D">
        <w:rPr>
          <w:b/>
          <w:bCs/>
          <w:smallCaps/>
        </w:rPr>
        <w:t xml:space="preserve"> incontro</w:t>
      </w:r>
      <w:r w:rsidRPr="007B011D">
        <w:rPr>
          <w:b/>
          <w:bCs/>
        </w:rPr>
        <w:t xml:space="preserve">: </w:t>
      </w:r>
      <w:r>
        <w:rPr>
          <w:b/>
          <w:bCs/>
        </w:rPr>
        <w:t xml:space="preserve">Vedere e credere </w:t>
      </w:r>
      <w:r>
        <w:rPr>
          <w:b/>
          <w:bCs/>
          <w:smallCaps/>
        </w:rPr>
        <w:t>(</w:t>
      </w:r>
      <w:r>
        <w:rPr>
          <w:b/>
          <w:bCs/>
        </w:rPr>
        <w:t>dopo Pasqua)</w:t>
      </w:r>
      <w:r w:rsidRPr="007B011D">
        <w:t xml:space="preserve"> Maria Maddalena giunge al sepolcro e scopre che la pietra è stata tolta. Inizia così un cammino di visione e comprensione: i discepoli corrono al sepolcro e osservano i segni, ma solo il Discepolo Amato “vede e crede”. La disposizione dei teli e del sudario diventa segno della risurrezione: la fede nasce dall’attenzione ai dettagli che parlano della Vita nuova. Anche Maria Maddalena passa da uno sguardo superficiale al riconoscimento del Risorto quando Gesù la chiama per nome. La sua esperienza mostra che la fede nella risurrezione si realizza nel leggere i segni e nell’incontro personale con Cristo, che chiama ciascuno a partecipare alla vita nuova della comunità.</w:t>
      </w:r>
    </w:p>
    <w:p w14:paraId="7050A49D" w14:textId="55C6E5B0" w:rsidR="007B011D" w:rsidRPr="007B011D" w:rsidRDefault="007B011D" w:rsidP="007B011D">
      <w:pPr>
        <w:jc w:val="both"/>
        <w:rPr>
          <w:i/>
          <w:iCs/>
        </w:rPr>
      </w:pPr>
      <w:r w:rsidRPr="007B011D">
        <w:rPr>
          <w:i/>
          <w:iCs/>
        </w:rPr>
        <w:t>Il brano ci sfida a vedere oltre l’apparenza della morte e del dolore: la fede nella risurrezione non nasce dalla spettacolarità dei segni, ma dalla capacità di leggere con gli occhi del cuore ciò che parla della Vita. Come il Discepolo Amato e Maria Maddalena, si può passare dalla semplice osservazione alla visione che genera fede e relazione. La risurrezione ci apre a una vita nuova, trasformando la nostra percezione della realtà e inviandoci a incontrare gli altri, come Maria Maddalena è inviata dai suoi fratelli.</w:t>
      </w:r>
    </w:p>
    <w:p w14:paraId="057FC9CA" w14:textId="77777777" w:rsidR="007B011D" w:rsidRDefault="007B011D" w:rsidP="007B011D">
      <w:pPr>
        <w:jc w:val="both"/>
      </w:pPr>
    </w:p>
    <w:p w14:paraId="4559F82D" w14:textId="77777777" w:rsidR="007B011D" w:rsidRDefault="007B011D" w:rsidP="007B011D">
      <w:pPr>
        <w:jc w:val="both"/>
      </w:pPr>
    </w:p>
    <w:p w14:paraId="34FB4815" w14:textId="77542A87" w:rsidR="007B011D" w:rsidRPr="007B011D" w:rsidRDefault="007B011D" w:rsidP="007B011D">
      <w:pPr>
        <w:jc w:val="both"/>
      </w:pPr>
      <w:r w:rsidRPr="007B011D">
        <w:rPr>
          <w:b/>
          <w:bCs/>
          <w:smallCaps/>
        </w:rPr>
        <w:lastRenderedPageBreak/>
        <w:t>Struttura d</w:t>
      </w:r>
      <w:r>
        <w:rPr>
          <w:b/>
          <w:bCs/>
          <w:smallCaps/>
        </w:rPr>
        <w:t>egli</w:t>
      </w:r>
      <w:r w:rsidRPr="007B011D">
        <w:rPr>
          <w:b/>
          <w:bCs/>
          <w:smallCaps/>
        </w:rPr>
        <w:t xml:space="preserve"> incontro</w:t>
      </w:r>
      <w:r w:rsidRPr="007B011D">
        <w:rPr>
          <w:b/>
          <w:bCs/>
        </w:rPr>
        <w:t xml:space="preserve"> (1h30 circa)</w:t>
      </w:r>
    </w:p>
    <w:p w14:paraId="270923F3" w14:textId="799763F3" w:rsidR="007B011D" w:rsidRPr="007B011D" w:rsidRDefault="007B011D" w:rsidP="007B011D">
      <w:pPr>
        <w:numPr>
          <w:ilvl w:val="0"/>
          <w:numId w:val="12"/>
        </w:numPr>
        <w:ind w:left="426"/>
        <w:jc w:val="both"/>
      </w:pPr>
      <w:r w:rsidRPr="007B011D">
        <w:rPr>
          <w:b/>
          <w:bCs/>
        </w:rPr>
        <w:t>Laboratorio sul testo (circa 45 min)</w:t>
      </w:r>
      <w:r>
        <w:rPr>
          <w:b/>
          <w:bCs/>
        </w:rPr>
        <w:t xml:space="preserve"> &gt; </w:t>
      </w:r>
      <w:r w:rsidRPr="007B011D">
        <w:rPr>
          <w:b/>
          <w:bCs/>
          <w:i/>
          <w:iCs/>
        </w:rPr>
        <w:t>leggere e comprendere</w:t>
      </w:r>
    </w:p>
    <w:p w14:paraId="24B4DE59" w14:textId="117B2D2F" w:rsidR="007B011D" w:rsidRPr="007B011D" w:rsidRDefault="007B011D" w:rsidP="007B011D">
      <w:pPr>
        <w:numPr>
          <w:ilvl w:val="1"/>
          <w:numId w:val="12"/>
        </w:numPr>
        <w:ind w:left="709"/>
        <w:jc w:val="both"/>
      </w:pPr>
      <w:r w:rsidRPr="007B011D">
        <w:t xml:space="preserve">Introduzione al brano biblico della serata secondo </w:t>
      </w:r>
      <w:r>
        <w:t>uno</w:t>
      </w:r>
      <w:r w:rsidRPr="007B011D">
        <w:t xml:space="preserve"> stile </w:t>
      </w:r>
      <w:r>
        <w:t>interattivo al modo di una</w:t>
      </w:r>
      <w:r w:rsidRPr="007B011D">
        <w:t xml:space="preserve"> “scuola della Parola”</w:t>
      </w:r>
      <w:r>
        <w:t xml:space="preserve"> piuttosto che di una catechesi biblica</w:t>
      </w:r>
      <w:r w:rsidR="006835ED">
        <w:t>.</w:t>
      </w:r>
    </w:p>
    <w:p w14:paraId="49C2B13B" w14:textId="77777777" w:rsidR="007B011D" w:rsidRPr="007B011D" w:rsidRDefault="007B011D" w:rsidP="007B011D">
      <w:pPr>
        <w:numPr>
          <w:ilvl w:val="1"/>
          <w:numId w:val="12"/>
        </w:numPr>
        <w:ind w:left="709"/>
        <w:jc w:val="both"/>
      </w:pPr>
      <w:r w:rsidRPr="007B011D">
        <w:t>Non si tratta di una lezione frontale, ma di un lavoro condiviso sui testi: leggere insieme, osservare le parole e le immagini, riconoscere dinamiche e tensioni narrative.</w:t>
      </w:r>
    </w:p>
    <w:p w14:paraId="4D16076A" w14:textId="6FBA25A6" w:rsidR="007B011D" w:rsidRPr="007B011D" w:rsidRDefault="007B011D" w:rsidP="007B011D">
      <w:pPr>
        <w:numPr>
          <w:ilvl w:val="1"/>
          <w:numId w:val="12"/>
        </w:numPr>
        <w:ind w:left="709"/>
        <w:jc w:val="both"/>
      </w:pPr>
      <w:r w:rsidRPr="007B011D">
        <w:t>L’obiettivo è aiutare ciascuno a cogliere il senso profondo del racconto e a sperimentare una lettura partecipata e attenta.</w:t>
      </w:r>
    </w:p>
    <w:p w14:paraId="61274552" w14:textId="7283A0AF" w:rsidR="007B011D" w:rsidRPr="007B011D" w:rsidRDefault="007B011D" w:rsidP="007B011D">
      <w:pPr>
        <w:numPr>
          <w:ilvl w:val="0"/>
          <w:numId w:val="12"/>
        </w:numPr>
        <w:ind w:left="426"/>
        <w:jc w:val="both"/>
      </w:pPr>
      <w:r w:rsidRPr="007B011D">
        <w:rPr>
          <w:b/>
          <w:bCs/>
        </w:rPr>
        <w:t xml:space="preserve">Testimonianza esistenziale (circa </w:t>
      </w:r>
      <w:r w:rsidR="003F6696">
        <w:rPr>
          <w:b/>
          <w:bCs/>
        </w:rPr>
        <w:t>15</w:t>
      </w:r>
      <w:r w:rsidRPr="007B011D">
        <w:rPr>
          <w:b/>
          <w:bCs/>
        </w:rPr>
        <w:t xml:space="preserve"> min)</w:t>
      </w:r>
      <w:r>
        <w:rPr>
          <w:b/>
          <w:bCs/>
        </w:rPr>
        <w:t xml:space="preserve"> &gt; </w:t>
      </w:r>
      <w:r>
        <w:rPr>
          <w:b/>
          <w:bCs/>
          <w:i/>
          <w:iCs/>
        </w:rPr>
        <w:t>illuminare la vita</w:t>
      </w:r>
    </w:p>
    <w:p w14:paraId="3A9B567F" w14:textId="77777777" w:rsidR="007B011D" w:rsidRPr="007B011D" w:rsidRDefault="007B011D" w:rsidP="007B011D">
      <w:pPr>
        <w:numPr>
          <w:ilvl w:val="1"/>
          <w:numId w:val="12"/>
        </w:numPr>
        <w:ind w:left="709"/>
        <w:jc w:val="both"/>
      </w:pPr>
      <w:r w:rsidRPr="007B011D">
        <w:t>Momento di incontro con la vita concreta: una persona o un’esperienza di servizio nel vicariato che racconta come la Parola prende forma nella quotidianità.</w:t>
      </w:r>
    </w:p>
    <w:p w14:paraId="74521BB4" w14:textId="77777777" w:rsidR="007B011D" w:rsidRPr="007B011D" w:rsidRDefault="007B011D" w:rsidP="007B011D">
      <w:pPr>
        <w:numPr>
          <w:ilvl w:val="1"/>
          <w:numId w:val="12"/>
        </w:numPr>
        <w:ind w:left="709"/>
        <w:jc w:val="both"/>
      </w:pPr>
      <w:r w:rsidRPr="007B011D">
        <w:t xml:space="preserve">Può trattarsi, ad esempio, di testimonianze da </w:t>
      </w:r>
      <w:proofErr w:type="gramStart"/>
      <w:r w:rsidRPr="007B011D">
        <w:t>case famiglia</w:t>
      </w:r>
      <w:proofErr w:type="gramEnd"/>
      <w:r w:rsidRPr="007B011D">
        <w:t>, comunità di recupero o altre realtà dove si affrontano cadute e rinascite, momenti di difficoltà e speranza.</w:t>
      </w:r>
    </w:p>
    <w:p w14:paraId="0CFDB2DE" w14:textId="3CC0A8F2" w:rsidR="007B011D" w:rsidRPr="007B011D" w:rsidRDefault="007B011D" w:rsidP="007B011D">
      <w:pPr>
        <w:numPr>
          <w:ilvl w:val="1"/>
          <w:numId w:val="12"/>
        </w:numPr>
        <w:ind w:left="709"/>
        <w:jc w:val="both"/>
      </w:pPr>
      <w:r w:rsidRPr="007B011D">
        <w:t>L’intento è mostrare come la Parola diventa esperienza e come il testo biblico illumin</w:t>
      </w:r>
      <w:r>
        <w:t>a la vita</w:t>
      </w:r>
    </w:p>
    <w:p w14:paraId="7BC3A677" w14:textId="6DD11201" w:rsidR="007B011D" w:rsidRPr="007B011D" w:rsidRDefault="007B011D" w:rsidP="007B011D">
      <w:pPr>
        <w:numPr>
          <w:ilvl w:val="0"/>
          <w:numId w:val="12"/>
        </w:numPr>
        <w:ind w:left="426"/>
        <w:jc w:val="both"/>
      </w:pPr>
      <w:r w:rsidRPr="007B011D">
        <w:rPr>
          <w:b/>
          <w:bCs/>
        </w:rPr>
        <w:t>Preghiera e lavoro personale (circa 15 min)</w:t>
      </w:r>
      <w:r>
        <w:rPr>
          <w:b/>
          <w:bCs/>
        </w:rPr>
        <w:t xml:space="preserve"> &gt; </w:t>
      </w:r>
      <w:r w:rsidRPr="007B011D">
        <w:rPr>
          <w:b/>
          <w:bCs/>
          <w:i/>
          <w:iCs/>
        </w:rPr>
        <w:t>pregare</w:t>
      </w:r>
    </w:p>
    <w:p w14:paraId="1BD62FCC" w14:textId="65566C6D" w:rsidR="007B011D" w:rsidRPr="007B011D" w:rsidRDefault="007B011D" w:rsidP="007B011D">
      <w:pPr>
        <w:numPr>
          <w:ilvl w:val="1"/>
          <w:numId w:val="12"/>
        </w:numPr>
        <w:ind w:left="709"/>
        <w:jc w:val="both"/>
      </w:pPr>
      <w:r w:rsidRPr="007B011D">
        <w:t>Conclusione con un breve momento di preghiera guidata</w:t>
      </w:r>
      <w:r w:rsidR="006835ED">
        <w:t xml:space="preserve"> (vedi sotto)</w:t>
      </w:r>
      <w:r w:rsidRPr="007B011D">
        <w:t>.</w:t>
      </w:r>
    </w:p>
    <w:p w14:paraId="02F475A9" w14:textId="77777777" w:rsidR="007B011D" w:rsidRPr="007B011D" w:rsidRDefault="007B011D" w:rsidP="007B011D">
      <w:pPr>
        <w:numPr>
          <w:ilvl w:val="1"/>
          <w:numId w:val="12"/>
        </w:numPr>
        <w:ind w:left="709"/>
        <w:jc w:val="both"/>
      </w:pPr>
      <w:r w:rsidRPr="007B011D">
        <w:t>Vengono proposte alcune domande esistenziali per accompagnare la meditazione individuale durante la settimana.</w:t>
      </w:r>
    </w:p>
    <w:p w14:paraId="775291FC" w14:textId="1268FE75" w:rsidR="007B011D" w:rsidRPr="007B011D" w:rsidRDefault="007B011D" w:rsidP="007B011D">
      <w:pPr>
        <w:numPr>
          <w:ilvl w:val="1"/>
          <w:numId w:val="12"/>
        </w:numPr>
        <w:ind w:left="709"/>
        <w:jc w:val="both"/>
      </w:pPr>
      <w:r w:rsidRPr="007B011D">
        <w:t>Lo scopo è favorire un legame tra la Parola ascoltata, la vita personale e la comunità, incoraggiando ciascuno a un lavoro di rilettura e interiorizzazione del testo</w:t>
      </w:r>
      <w:r>
        <w:t xml:space="preserve"> per la settimana</w:t>
      </w:r>
      <w:r w:rsidRPr="007B011D">
        <w:t>.</w:t>
      </w:r>
    </w:p>
    <w:p w14:paraId="7B7D3231" w14:textId="77777777" w:rsidR="007B011D" w:rsidRDefault="007B011D" w:rsidP="007B011D">
      <w:pPr>
        <w:jc w:val="both"/>
      </w:pPr>
    </w:p>
    <w:p w14:paraId="3F788A63" w14:textId="77777777" w:rsidR="007B011D" w:rsidRDefault="007B011D" w:rsidP="007B011D">
      <w:pPr>
        <w:jc w:val="both"/>
      </w:pPr>
    </w:p>
    <w:p w14:paraId="3E0021B9" w14:textId="058BA280" w:rsidR="006835ED" w:rsidRPr="006835ED" w:rsidRDefault="006835ED" w:rsidP="006835ED">
      <w:pPr>
        <w:jc w:val="both"/>
        <w:rPr>
          <w:b/>
          <w:bCs/>
        </w:rPr>
      </w:pPr>
      <w:r w:rsidRPr="006835ED">
        <w:rPr>
          <w:b/>
          <w:bCs/>
          <w:smallCaps/>
        </w:rPr>
        <w:t>Il segno quaresimale</w:t>
      </w:r>
      <w:r w:rsidRPr="006835ED">
        <w:rPr>
          <w:b/>
          <w:bCs/>
        </w:rPr>
        <w:t>:</w:t>
      </w:r>
      <w:r>
        <w:rPr>
          <w:b/>
          <w:bCs/>
        </w:rPr>
        <w:t xml:space="preserve"> </w:t>
      </w:r>
      <w:r>
        <w:rPr>
          <w:b/>
          <w:bCs/>
          <w:i/>
          <w:iCs/>
        </w:rPr>
        <w:t xml:space="preserve">Verso il </w:t>
      </w:r>
      <w:r w:rsidRPr="006835ED">
        <w:rPr>
          <w:b/>
          <w:bCs/>
          <w:i/>
          <w:iCs/>
        </w:rPr>
        <w:t xml:space="preserve">giardino </w:t>
      </w:r>
      <w:r>
        <w:rPr>
          <w:b/>
          <w:bCs/>
          <w:i/>
          <w:iCs/>
        </w:rPr>
        <w:t>della Risurrezione</w:t>
      </w:r>
    </w:p>
    <w:p w14:paraId="7E14C253" w14:textId="77777777" w:rsidR="006835ED" w:rsidRDefault="006835ED" w:rsidP="006835ED">
      <w:pPr>
        <w:jc w:val="both"/>
      </w:pPr>
    </w:p>
    <w:p w14:paraId="4839A558" w14:textId="26F0744B" w:rsidR="006835ED" w:rsidRPr="006835ED" w:rsidRDefault="006835ED" w:rsidP="006835ED">
      <w:pPr>
        <w:jc w:val="both"/>
        <w:rPr>
          <w:b/>
          <w:bCs/>
        </w:rPr>
      </w:pPr>
      <w:r w:rsidRPr="006835ED">
        <w:rPr>
          <w:b/>
          <w:bCs/>
        </w:rPr>
        <w:t>Il gesto finale durante la preghiera</w:t>
      </w:r>
    </w:p>
    <w:p w14:paraId="261A808A" w14:textId="7D6FE1E2" w:rsidR="006835ED" w:rsidRPr="006835ED" w:rsidRDefault="006835ED" w:rsidP="006835ED">
      <w:pPr>
        <w:jc w:val="both"/>
      </w:pPr>
      <w:r w:rsidRPr="006835ED">
        <w:t>Durante il cammino di catechesi e formazione per adulti, nei quattro incontri quaresimali, un segno semplice accompagnerà la preghiera finale.</w:t>
      </w:r>
    </w:p>
    <w:p w14:paraId="61C1E8CD" w14:textId="77777777" w:rsidR="006835ED" w:rsidRPr="006835ED" w:rsidRDefault="006835ED" w:rsidP="006835ED">
      <w:pPr>
        <w:jc w:val="both"/>
      </w:pPr>
      <w:r w:rsidRPr="006835ED">
        <w:t>Al termine di ogni serata, dopo aver meditato un segmento della Passione, verrà lasciato un tempo di silenzio per assimilare la Parola ascoltata. In quel clima di raccoglimento, ciascuno sarà invitato a compiere un gesto concreto.</w:t>
      </w:r>
    </w:p>
    <w:p w14:paraId="670CE2ED" w14:textId="710DC03B" w:rsidR="006835ED" w:rsidRPr="006835ED" w:rsidRDefault="006835ED" w:rsidP="006835ED">
      <w:pPr>
        <w:jc w:val="both"/>
      </w:pPr>
      <w:r w:rsidRPr="006835ED">
        <w:t>Su un piccolo</w:t>
      </w:r>
      <w:r>
        <w:t xml:space="preserve"> </w:t>
      </w:r>
      <w:r w:rsidRPr="006835ED">
        <w:rPr>
          <w:b/>
          <w:bCs/>
        </w:rPr>
        <w:t>ramo secco</w:t>
      </w:r>
      <w:r>
        <w:t xml:space="preserve"> (di cartone?) </w:t>
      </w:r>
      <w:r w:rsidRPr="006835ED">
        <w:t>si scriverà ciò che nella propria vita appare arido, fragile, ferito: dove si sperimenta il dramma della sofferenza, il peso della Passione, ciò che sembra senza vita.</w:t>
      </w:r>
    </w:p>
    <w:p w14:paraId="746A91DC" w14:textId="5B5ED064" w:rsidR="006835ED" w:rsidRPr="006835ED" w:rsidRDefault="006835ED" w:rsidP="006835ED">
      <w:pPr>
        <w:jc w:val="both"/>
      </w:pPr>
      <w:r w:rsidRPr="006835ED">
        <w:t>Su un</w:t>
      </w:r>
      <w:r>
        <w:t xml:space="preserve"> </w:t>
      </w:r>
      <w:r w:rsidRPr="006835ED">
        <w:rPr>
          <w:b/>
          <w:bCs/>
        </w:rPr>
        <w:t>post-it a forma di foglia</w:t>
      </w:r>
      <w:r w:rsidRPr="006835ED">
        <w:t>, invece, si scriverà il germoglio di rinascita che l’incontro con l’amore di Dio in Cristo – contemplato nella Passione – suscita nel cuore: una speranza nuova, un desiderio di conversione, un segno di luce.</w:t>
      </w:r>
    </w:p>
    <w:p w14:paraId="376A971D" w14:textId="77777777" w:rsidR="006835ED" w:rsidRPr="006835ED" w:rsidRDefault="006835ED" w:rsidP="006835ED">
      <w:pPr>
        <w:jc w:val="both"/>
      </w:pPr>
      <w:r w:rsidRPr="006835ED">
        <w:t>Durante la preghiera, rami e foglie verranno deposti in due cesti distinti. Il cammino personale e comunitario prenderà così forma, incontro dopo incontro.</w:t>
      </w:r>
    </w:p>
    <w:p w14:paraId="0F34067C" w14:textId="45514148" w:rsidR="006835ED" w:rsidRPr="006835ED" w:rsidRDefault="006835ED" w:rsidP="006835ED">
      <w:pPr>
        <w:jc w:val="both"/>
      </w:pPr>
    </w:p>
    <w:p w14:paraId="59E97972" w14:textId="77777777" w:rsidR="006835ED" w:rsidRPr="006835ED" w:rsidRDefault="006835ED" w:rsidP="006835ED">
      <w:pPr>
        <w:keepNext/>
        <w:jc w:val="both"/>
        <w:rPr>
          <w:b/>
          <w:bCs/>
        </w:rPr>
      </w:pPr>
      <w:r w:rsidRPr="006835ED">
        <w:rPr>
          <w:b/>
          <w:bCs/>
        </w:rPr>
        <w:lastRenderedPageBreak/>
        <w:t>La croce come albero di vita</w:t>
      </w:r>
    </w:p>
    <w:p w14:paraId="6CE4DF4E" w14:textId="59DE7A15" w:rsidR="006835ED" w:rsidRPr="006835ED" w:rsidRDefault="006835ED" w:rsidP="006835ED">
      <w:pPr>
        <w:jc w:val="both"/>
      </w:pPr>
      <w:r w:rsidRPr="006835ED">
        <w:t xml:space="preserve">Nel quinto incontro, durante </w:t>
      </w:r>
      <w:r>
        <w:t>l</w:t>
      </w:r>
      <w:r w:rsidRPr="006835ED">
        <w:t>a drammatizzazione conclusiva, questo materiale sarà utilizzato per far “fiorire” la croce, che apparirà come</w:t>
      </w:r>
      <w:r>
        <w:t xml:space="preserve"> </w:t>
      </w:r>
      <w:r w:rsidRPr="006835ED">
        <w:rPr>
          <w:b/>
          <w:bCs/>
        </w:rPr>
        <w:t>albero della vita</w:t>
      </w:r>
      <w:r w:rsidRPr="006835ED">
        <w:t>.</w:t>
      </w:r>
    </w:p>
    <w:p w14:paraId="2357ABD3" w14:textId="28487A95" w:rsidR="006835ED" w:rsidRPr="006835ED" w:rsidRDefault="006835ED" w:rsidP="006835ED">
      <w:pPr>
        <w:jc w:val="both"/>
      </w:pPr>
      <w:r w:rsidRPr="006835ED">
        <w:t>L’immagine affonda le radici nella tradizione antica della Chiesa. Già Jacopo da Varazze, nella</w:t>
      </w:r>
      <w:r>
        <w:t xml:space="preserve"> </w:t>
      </w:r>
      <w:r w:rsidRPr="006835ED">
        <w:rPr>
          <w:i/>
          <w:iCs/>
        </w:rPr>
        <w:t>Legenda Aurea</w:t>
      </w:r>
      <w:r w:rsidRPr="006835ED">
        <w:t>, raccoglie la tradizione secondo cui il legno della croce proverrebbe dall’albero del giardino di Eden. Dal legno da cui Adamo colse il frutto del peccato – innescando il dinamismo della concupiscenza e della morte – viene ora il legno della croce, dal quale l’uomo può cogliere il frutto della vita, Cristo stesso.</w:t>
      </w:r>
    </w:p>
    <w:p w14:paraId="7567741F" w14:textId="77777777" w:rsidR="006835ED" w:rsidRPr="006835ED" w:rsidRDefault="006835ED" w:rsidP="006835ED">
      <w:pPr>
        <w:jc w:val="both"/>
      </w:pPr>
      <w:r w:rsidRPr="006835ED">
        <w:t>Anche i Padri della tradizione siriaca hanno sviluppato questa immagine: la croce è il nuovo albero piantato nel cuore del mondo; se nel primo giardino l’uomo tese la mano per prendere, nel giardino del Golgota Cristo tende le braccia per donarsi. L’albero che aveva portato morte diventa, in Cristo, albero che porta frutto di salvezza.</w:t>
      </w:r>
    </w:p>
    <w:p w14:paraId="1CDECB7D" w14:textId="56BB549F" w:rsidR="006835ED" w:rsidRPr="006835ED" w:rsidRDefault="006835ED" w:rsidP="006835ED">
      <w:pPr>
        <w:jc w:val="both"/>
      </w:pPr>
      <w:r w:rsidRPr="006835ED">
        <w:t>Così la croce non è soltanto strumento di supplizio, ma</w:t>
      </w:r>
      <w:r>
        <w:t xml:space="preserve"> </w:t>
      </w:r>
      <w:r w:rsidRPr="006835ED">
        <w:rPr>
          <w:b/>
          <w:bCs/>
        </w:rPr>
        <w:t>albero fecondo</w:t>
      </w:r>
      <w:r w:rsidRPr="006835ED">
        <w:t>, capace di far rifiorire ciò che è secco.</w:t>
      </w:r>
    </w:p>
    <w:p w14:paraId="2A31486A" w14:textId="6BAA3725" w:rsidR="006835ED" w:rsidRPr="006835ED" w:rsidRDefault="006835ED" w:rsidP="006835ED">
      <w:pPr>
        <w:jc w:val="both"/>
      </w:pPr>
    </w:p>
    <w:p w14:paraId="3FB3C15B" w14:textId="77777777" w:rsidR="006835ED" w:rsidRPr="006835ED" w:rsidRDefault="006835ED" w:rsidP="006835ED">
      <w:pPr>
        <w:jc w:val="both"/>
        <w:rPr>
          <w:b/>
          <w:bCs/>
        </w:rPr>
      </w:pPr>
      <w:r w:rsidRPr="006835ED">
        <w:rPr>
          <w:b/>
          <w:bCs/>
        </w:rPr>
        <w:t>L’allestimento in chiesa</w:t>
      </w:r>
    </w:p>
    <w:p w14:paraId="6E0D9866" w14:textId="5AFCE499" w:rsidR="006835ED" w:rsidRPr="006835ED" w:rsidRDefault="006835ED" w:rsidP="006835ED">
      <w:pPr>
        <w:jc w:val="both"/>
      </w:pPr>
      <w:r w:rsidRPr="006835ED">
        <w:t>Per tutta la Quaresima, in chiesa, sarà predisposto un allestimento evocativo: un grande crocifisso</w:t>
      </w:r>
      <w:r>
        <w:t xml:space="preserve"> </w:t>
      </w:r>
      <w:r w:rsidRPr="006835ED">
        <w:rPr>
          <w:b/>
          <w:bCs/>
        </w:rPr>
        <w:t>innestato</w:t>
      </w:r>
      <w:r>
        <w:t xml:space="preserve"> </w:t>
      </w:r>
      <w:r w:rsidRPr="006835ED">
        <w:t>in un albero secco, circondato da sabbia e sassi, segni di aridità e deserto. La composizione potrà arricchirsi progressivamente lungo il cammino.</w:t>
      </w:r>
    </w:p>
    <w:p w14:paraId="1A9C60D1" w14:textId="77777777" w:rsidR="006835ED" w:rsidRPr="006835ED" w:rsidRDefault="006835ED" w:rsidP="006835ED">
      <w:pPr>
        <w:jc w:val="both"/>
      </w:pPr>
      <w:r w:rsidRPr="006835ED">
        <w:t>Durante la drammatizzazione del quinto incontro, l’albero si rivestirà delle foglie e dei rami raccolti nelle settimane precedenti: ciò che era segno di aridità diventerà segno di vita nuova.</w:t>
      </w:r>
    </w:p>
    <w:p w14:paraId="544F7C95" w14:textId="04862AE1" w:rsidR="003F6696" w:rsidRDefault="006835ED" w:rsidP="006835ED">
      <w:pPr>
        <w:jc w:val="both"/>
      </w:pPr>
      <w:r w:rsidRPr="006835ED">
        <w:t>L’albero potrà poi rimanere in chiesa, accompagnando le celebrazioni della Settimana Santa fino alla Pasqua, quando il legno della croce si manifesterà pienamente come</w:t>
      </w:r>
      <w:r>
        <w:t xml:space="preserve"> </w:t>
      </w:r>
      <w:r w:rsidRPr="006835ED">
        <w:rPr>
          <w:b/>
          <w:bCs/>
        </w:rPr>
        <w:t>albero di vita</w:t>
      </w:r>
      <w:r w:rsidRPr="006835ED">
        <w:t>, dal quale sgorga la speranza per il mondo.</w:t>
      </w:r>
      <w:r>
        <w:t xml:space="preserve"> Il crocifisso potrà essere sostituito dal cero pasquale.</w:t>
      </w:r>
    </w:p>
    <w:sectPr w:rsidR="003F6696" w:rsidSect="001C1BCC">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7ACE" w14:textId="77777777" w:rsidR="00D95B12" w:rsidRDefault="00D95B12" w:rsidP="007B011D">
      <w:pPr>
        <w:spacing w:after="0"/>
      </w:pPr>
      <w:r>
        <w:separator/>
      </w:r>
    </w:p>
  </w:endnote>
  <w:endnote w:type="continuationSeparator" w:id="0">
    <w:p w14:paraId="00A39FBF" w14:textId="77777777" w:rsidR="00D95B12" w:rsidRDefault="00D95B12" w:rsidP="007B01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61521784"/>
      <w:docPartObj>
        <w:docPartGallery w:val="Page Numbers (Bottom of Page)"/>
        <w:docPartUnique/>
      </w:docPartObj>
    </w:sdtPr>
    <w:sdtContent>
      <w:p w14:paraId="5B212973" w14:textId="0D24DE10" w:rsidR="006835ED" w:rsidRDefault="006835ED" w:rsidP="0026758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1236CB47" w14:textId="77777777" w:rsidR="006835ED" w:rsidRDefault="006835ED" w:rsidP="006835E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17255135"/>
      <w:docPartObj>
        <w:docPartGallery w:val="Page Numbers (Bottom of Page)"/>
        <w:docPartUnique/>
      </w:docPartObj>
    </w:sdtPr>
    <w:sdtContent>
      <w:p w14:paraId="48B33861" w14:textId="3BC057D3" w:rsidR="006835ED" w:rsidRDefault="006835ED" w:rsidP="0026758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6BF6C87" w14:textId="77777777" w:rsidR="006835ED" w:rsidRDefault="006835ED" w:rsidP="006835E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C061" w14:textId="77777777" w:rsidR="00D95B12" w:rsidRDefault="00D95B12" w:rsidP="007B011D">
      <w:pPr>
        <w:spacing w:after="0"/>
      </w:pPr>
      <w:r>
        <w:separator/>
      </w:r>
    </w:p>
  </w:footnote>
  <w:footnote w:type="continuationSeparator" w:id="0">
    <w:p w14:paraId="255316D4" w14:textId="77777777" w:rsidR="00D95B12" w:rsidRDefault="00D95B12" w:rsidP="007B01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F73"/>
    <w:multiLevelType w:val="hybridMultilevel"/>
    <w:tmpl w:val="55B22216"/>
    <w:lvl w:ilvl="0" w:tplc="F620CFC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420660"/>
    <w:multiLevelType w:val="hybridMultilevel"/>
    <w:tmpl w:val="4A80A33E"/>
    <w:lvl w:ilvl="0" w:tplc="FBE07A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E000F3"/>
    <w:multiLevelType w:val="hybridMultilevel"/>
    <w:tmpl w:val="E3FE3252"/>
    <w:lvl w:ilvl="0" w:tplc="D50CAD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9E5BC5"/>
    <w:multiLevelType w:val="hybridMultilevel"/>
    <w:tmpl w:val="68AE3D14"/>
    <w:lvl w:ilvl="0" w:tplc="28EA22C2">
      <w:start w:val="1"/>
      <w:numFmt w:val="bullet"/>
      <w:pStyle w:val="Paragraf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C37927"/>
    <w:multiLevelType w:val="multilevel"/>
    <w:tmpl w:val="5C04A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12A77"/>
    <w:multiLevelType w:val="hybridMultilevel"/>
    <w:tmpl w:val="D45C8F96"/>
    <w:lvl w:ilvl="0" w:tplc="568CAF8E">
      <w:numFmt w:val="bullet"/>
      <w:lvlText w:val="-"/>
      <w:lvlJc w:val="left"/>
      <w:pPr>
        <w:ind w:left="720" w:hanging="360"/>
      </w:pPr>
      <w:rPr>
        <w:rFonts w:ascii="Calibri" w:eastAsiaTheme="minorHAns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7846F4F"/>
    <w:multiLevelType w:val="hybridMultilevel"/>
    <w:tmpl w:val="D68A22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51208D"/>
    <w:multiLevelType w:val="hybridMultilevel"/>
    <w:tmpl w:val="CE44BE2A"/>
    <w:lvl w:ilvl="0" w:tplc="0974F2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0D35E3"/>
    <w:multiLevelType w:val="hybridMultilevel"/>
    <w:tmpl w:val="378C797A"/>
    <w:lvl w:ilvl="0" w:tplc="BD18D81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AAC6FB7"/>
    <w:multiLevelType w:val="hybridMultilevel"/>
    <w:tmpl w:val="7A50C030"/>
    <w:lvl w:ilvl="0" w:tplc="7A72FBB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681273283">
    <w:abstractNumId w:val="2"/>
  </w:num>
  <w:num w:numId="2" w16cid:durableId="710345448">
    <w:abstractNumId w:val="0"/>
  </w:num>
  <w:num w:numId="3" w16cid:durableId="1740636663">
    <w:abstractNumId w:val="9"/>
  </w:num>
  <w:num w:numId="4" w16cid:durableId="1775243493">
    <w:abstractNumId w:val="9"/>
  </w:num>
  <w:num w:numId="5" w16cid:durableId="2000496843">
    <w:abstractNumId w:val="9"/>
  </w:num>
  <w:num w:numId="6" w16cid:durableId="1906064532">
    <w:abstractNumId w:val="8"/>
  </w:num>
  <w:num w:numId="7" w16cid:durableId="807823556">
    <w:abstractNumId w:val="1"/>
  </w:num>
  <w:num w:numId="8" w16cid:durableId="658268400">
    <w:abstractNumId w:val="5"/>
  </w:num>
  <w:num w:numId="9" w16cid:durableId="677388000">
    <w:abstractNumId w:val="5"/>
  </w:num>
  <w:num w:numId="10" w16cid:durableId="433208509">
    <w:abstractNumId w:val="5"/>
  </w:num>
  <w:num w:numId="11" w16cid:durableId="481701850">
    <w:abstractNumId w:val="7"/>
  </w:num>
  <w:num w:numId="12" w16cid:durableId="135992549">
    <w:abstractNumId w:val="4"/>
  </w:num>
  <w:num w:numId="13" w16cid:durableId="819660951">
    <w:abstractNumId w:val="3"/>
  </w:num>
  <w:num w:numId="14" w16cid:durableId="366487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A2"/>
    <w:rsid w:val="000179CE"/>
    <w:rsid w:val="00055544"/>
    <w:rsid w:val="00126A7D"/>
    <w:rsid w:val="00136CD1"/>
    <w:rsid w:val="001C1BCC"/>
    <w:rsid w:val="002C4B66"/>
    <w:rsid w:val="003B3DE6"/>
    <w:rsid w:val="003F6696"/>
    <w:rsid w:val="004474DE"/>
    <w:rsid w:val="00463968"/>
    <w:rsid w:val="0049508A"/>
    <w:rsid w:val="004B2DE1"/>
    <w:rsid w:val="004E5205"/>
    <w:rsid w:val="00501D58"/>
    <w:rsid w:val="00617925"/>
    <w:rsid w:val="006225A2"/>
    <w:rsid w:val="006835ED"/>
    <w:rsid w:val="00765B94"/>
    <w:rsid w:val="007B011D"/>
    <w:rsid w:val="007B4F3E"/>
    <w:rsid w:val="0081175C"/>
    <w:rsid w:val="008C2606"/>
    <w:rsid w:val="00921D7A"/>
    <w:rsid w:val="009458EF"/>
    <w:rsid w:val="009E08E5"/>
    <w:rsid w:val="00A00E99"/>
    <w:rsid w:val="00B9167C"/>
    <w:rsid w:val="00BC4D7C"/>
    <w:rsid w:val="00BE6E1F"/>
    <w:rsid w:val="00CA388F"/>
    <w:rsid w:val="00CA7B84"/>
    <w:rsid w:val="00D51F43"/>
    <w:rsid w:val="00D76A47"/>
    <w:rsid w:val="00D95B12"/>
    <w:rsid w:val="00DF315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7754"/>
  <w14:defaultImageDpi w14:val="32767"/>
  <w15:chartTrackingRefBased/>
  <w15:docId w15:val="{E8218B6D-715B-F143-83E0-CAE9C590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F3155"/>
    <w:pPr>
      <w:spacing w:after="120"/>
    </w:pPr>
    <w:rPr>
      <w:rFonts w:ascii="Times New Roman" w:hAnsi="Times New Roman" w:cs="Times New Roman"/>
      <w:lang w:eastAsia="it-IT"/>
    </w:rPr>
  </w:style>
  <w:style w:type="paragraph" w:styleId="Titolo1">
    <w:name w:val="heading 1"/>
    <w:basedOn w:val="Normale"/>
    <w:next w:val="Normale"/>
    <w:link w:val="Titolo1Carattere"/>
    <w:uiPriority w:val="9"/>
    <w:qFormat/>
    <w:rsid w:val="00622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22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225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225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225A2"/>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225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25A2"/>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225A2"/>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25A2"/>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autoRedefine/>
    <w:uiPriority w:val="34"/>
    <w:qFormat/>
    <w:rsid w:val="007B011D"/>
    <w:pPr>
      <w:numPr>
        <w:numId w:val="13"/>
      </w:numPr>
      <w:contextualSpacing/>
      <w:jc w:val="both"/>
    </w:pPr>
    <w:rPr>
      <w:rFonts w:eastAsia="Calibri"/>
      <w:iCs/>
      <w:color w:val="000000" w:themeColor="text1"/>
      <w:szCs w:val="22"/>
    </w:rPr>
  </w:style>
  <w:style w:type="paragraph" w:styleId="Testonotaapidipagina">
    <w:name w:val="footnote text"/>
    <w:basedOn w:val="Normale"/>
    <w:link w:val="TestonotaapidipaginaCarattere"/>
    <w:unhideWhenUsed/>
    <w:qFormat/>
    <w:rsid w:val="004474DE"/>
    <w:rPr>
      <w:sz w:val="20"/>
      <w:szCs w:val="20"/>
    </w:rPr>
  </w:style>
  <w:style w:type="character" w:customStyle="1" w:styleId="TestonotaapidipaginaCarattere">
    <w:name w:val="Testo nota a piè di pagina Carattere"/>
    <w:basedOn w:val="Carpredefinitoparagrafo"/>
    <w:link w:val="Testonotaapidipagina"/>
    <w:rsid w:val="004474DE"/>
    <w:rPr>
      <w:sz w:val="20"/>
      <w:szCs w:val="20"/>
    </w:rPr>
  </w:style>
  <w:style w:type="character" w:styleId="Titolodellibro">
    <w:name w:val="Book Title"/>
    <w:aliases w:val="Titolo paragrafo"/>
    <w:basedOn w:val="Carpredefinitoparagrafo"/>
    <w:uiPriority w:val="33"/>
    <w:qFormat/>
    <w:rsid w:val="00126A7D"/>
    <w:rPr>
      <w:rFonts w:asciiTheme="minorHAnsi" w:hAnsiTheme="minorHAnsi"/>
      <w:b/>
      <w:bCs/>
      <w:i w:val="0"/>
      <w:iCs/>
      <w:spacing w:val="5"/>
      <w:sz w:val="24"/>
    </w:rPr>
  </w:style>
  <w:style w:type="character" w:customStyle="1" w:styleId="Titolo1Carattere">
    <w:name w:val="Titolo 1 Carattere"/>
    <w:basedOn w:val="Carpredefinitoparagrafo"/>
    <w:link w:val="Titolo1"/>
    <w:uiPriority w:val="9"/>
    <w:rsid w:val="006225A2"/>
    <w:rPr>
      <w:rFonts w:asciiTheme="majorHAnsi" w:eastAsiaTheme="majorEastAsia" w:hAnsiTheme="majorHAnsi" w:cstheme="majorBidi"/>
      <w:color w:val="0F4761" w:themeColor="accent1" w:themeShade="BF"/>
      <w:sz w:val="40"/>
      <w:szCs w:val="40"/>
      <w:lang w:eastAsia="it-IT"/>
    </w:rPr>
  </w:style>
  <w:style w:type="character" w:customStyle="1" w:styleId="Titolo2Carattere">
    <w:name w:val="Titolo 2 Carattere"/>
    <w:basedOn w:val="Carpredefinitoparagrafo"/>
    <w:link w:val="Titolo2"/>
    <w:uiPriority w:val="9"/>
    <w:semiHidden/>
    <w:rsid w:val="006225A2"/>
    <w:rPr>
      <w:rFonts w:asciiTheme="majorHAnsi" w:eastAsiaTheme="majorEastAsia" w:hAnsiTheme="majorHAnsi" w:cstheme="majorBidi"/>
      <w:color w:val="0F4761" w:themeColor="accent1" w:themeShade="BF"/>
      <w:sz w:val="32"/>
      <w:szCs w:val="32"/>
      <w:lang w:eastAsia="it-IT"/>
    </w:rPr>
  </w:style>
  <w:style w:type="character" w:customStyle="1" w:styleId="Titolo3Carattere">
    <w:name w:val="Titolo 3 Carattere"/>
    <w:basedOn w:val="Carpredefinitoparagrafo"/>
    <w:link w:val="Titolo3"/>
    <w:uiPriority w:val="9"/>
    <w:semiHidden/>
    <w:rsid w:val="006225A2"/>
    <w:rPr>
      <w:rFonts w:eastAsiaTheme="majorEastAsia" w:cstheme="majorBidi"/>
      <w:color w:val="0F4761" w:themeColor="accent1" w:themeShade="BF"/>
      <w:sz w:val="28"/>
      <w:szCs w:val="28"/>
      <w:lang w:eastAsia="it-IT"/>
    </w:rPr>
  </w:style>
  <w:style w:type="character" w:customStyle="1" w:styleId="Titolo4Carattere">
    <w:name w:val="Titolo 4 Carattere"/>
    <w:basedOn w:val="Carpredefinitoparagrafo"/>
    <w:link w:val="Titolo4"/>
    <w:uiPriority w:val="9"/>
    <w:semiHidden/>
    <w:rsid w:val="006225A2"/>
    <w:rPr>
      <w:rFonts w:eastAsiaTheme="majorEastAsia" w:cstheme="majorBidi"/>
      <w:i/>
      <w:iCs/>
      <w:color w:val="0F4761" w:themeColor="accent1" w:themeShade="BF"/>
      <w:lang w:eastAsia="it-IT"/>
    </w:rPr>
  </w:style>
  <w:style w:type="character" w:customStyle="1" w:styleId="Titolo5Carattere">
    <w:name w:val="Titolo 5 Carattere"/>
    <w:basedOn w:val="Carpredefinitoparagrafo"/>
    <w:link w:val="Titolo5"/>
    <w:uiPriority w:val="9"/>
    <w:semiHidden/>
    <w:rsid w:val="006225A2"/>
    <w:rPr>
      <w:rFonts w:eastAsiaTheme="majorEastAsia" w:cstheme="majorBidi"/>
      <w:color w:val="0F4761" w:themeColor="accent1" w:themeShade="BF"/>
      <w:lang w:eastAsia="it-IT"/>
    </w:rPr>
  </w:style>
  <w:style w:type="character" w:customStyle="1" w:styleId="Titolo6Carattere">
    <w:name w:val="Titolo 6 Carattere"/>
    <w:basedOn w:val="Carpredefinitoparagrafo"/>
    <w:link w:val="Titolo6"/>
    <w:uiPriority w:val="9"/>
    <w:semiHidden/>
    <w:rsid w:val="006225A2"/>
    <w:rPr>
      <w:rFonts w:eastAsiaTheme="majorEastAsia" w:cstheme="majorBidi"/>
      <w:i/>
      <w:iCs/>
      <w:color w:val="595959" w:themeColor="text1" w:themeTint="A6"/>
      <w:lang w:eastAsia="it-IT"/>
    </w:rPr>
  </w:style>
  <w:style w:type="character" w:customStyle="1" w:styleId="Titolo7Carattere">
    <w:name w:val="Titolo 7 Carattere"/>
    <w:basedOn w:val="Carpredefinitoparagrafo"/>
    <w:link w:val="Titolo7"/>
    <w:uiPriority w:val="9"/>
    <w:semiHidden/>
    <w:rsid w:val="006225A2"/>
    <w:rPr>
      <w:rFonts w:eastAsiaTheme="majorEastAsia" w:cstheme="majorBidi"/>
      <w:color w:val="595959" w:themeColor="text1" w:themeTint="A6"/>
      <w:lang w:eastAsia="it-IT"/>
    </w:rPr>
  </w:style>
  <w:style w:type="character" w:customStyle="1" w:styleId="Titolo8Carattere">
    <w:name w:val="Titolo 8 Carattere"/>
    <w:basedOn w:val="Carpredefinitoparagrafo"/>
    <w:link w:val="Titolo8"/>
    <w:uiPriority w:val="9"/>
    <w:semiHidden/>
    <w:rsid w:val="006225A2"/>
    <w:rPr>
      <w:rFonts w:eastAsiaTheme="majorEastAsia" w:cstheme="majorBidi"/>
      <w:i/>
      <w:iCs/>
      <w:color w:val="272727" w:themeColor="text1" w:themeTint="D8"/>
      <w:lang w:eastAsia="it-IT"/>
    </w:rPr>
  </w:style>
  <w:style w:type="character" w:customStyle="1" w:styleId="Titolo9Carattere">
    <w:name w:val="Titolo 9 Carattere"/>
    <w:basedOn w:val="Carpredefinitoparagrafo"/>
    <w:link w:val="Titolo9"/>
    <w:uiPriority w:val="9"/>
    <w:semiHidden/>
    <w:rsid w:val="006225A2"/>
    <w:rPr>
      <w:rFonts w:eastAsiaTheme="majorEastAsia" w:cstheme="majorBidi"/>
      <w:color w:val="272727" w:themeColor="text1" w:themeTint="D8"/>
      <w:lang w:eastAsia="it-IT"/>
    </w:rPr>
  </w:style>
  <w:style w:type="paragraph" w:styleId="Titolo">
    <w:name w:val="Title"/>
    <w:basedOn w:val="Normale"/>
    <w:next w:val="Normale"/>
    <w:link w:val="TitoloCarattere"/>
    <w:uiPriority w:val="10"/>
    <w:qFormat/>
    <w:rsid w:val="006225A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25A2"/>
    <w:rPr>
      <w:rFonts w:asciiTheme="majorHAnsi" w:eastAsiaTheme="majorEastAsia" w:hAnsiTheme="majorHAnsi" w:cstheme="majorBidi"/>
      <w:spacing w:val="-10"/>
      <w:kern w:val="28"/>
      <w:sz w:val="56"/>
      <w:szCs w:val="56"/>
      <w:lang w:eastAsia="it-IT"/>
    </w:rPr>
  </w:style>
  <w:style w:type="paragraph" w:styleId="Sottotitolo">
    <w:name w:val="Subtitle"/>
    <w:basedOn w:val="Normale"/>
    <w:next w:val="Normale"/>
    <w:link w:val="SottotitoloCarattere"/>
    <w:uiPriority w:val="11"/>
    <w:qFormat/>
    <w:rsid w:val="006225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25A2"/>
    <w:rPr>
      <w:rFonts w:eastAsiaTheme="majorEastAsia" w:cstheme="majorBidi"/>
      <w:color w:val="595959" w:themeColor="text1" w:themeTint="A6"/>
      <w:spacing w:val="15"/>
      <w:sz w:val="28"/>
      <w:szCs w:val="28"/>
      <w:lang w:eastAsia="it-IT"/>
    </w:rPr>
  </w:style>
  <w:style w:type="paragraph" w:styleId="Citazione">
    <w:name w:val="Quote"/>
    <w:basedOn w:val="Normale"/>
    <w:next w:val="Normale"/>
    <w:link w:val="CitazioneCarattere"/>
    <w:uiPriority w:val="29"/>
    <w:qFormat/>
    <w:rsid w:val="006225A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25A2"/>
    <w:rPr>
      <w:rFonts w:ascii="Times New Roman" w:hAnsi="Times New Roman" w:cs="Times New Roman"/>
      <w:i/>
      <w:iCs/>
      <w:color w:val="404040" w:themeColor="text1" w:themeTint="BF"/>
      <w:lang w:eastAsia="it-IT"/>
    </w:rPr>
  </w:style>
  <w:style w:type="character" w:styleId="Enfasiintensa">
    <w:name w:val="Intense Emphasis"/>
    <w:basedOn w:val="Carpredefinitoparagrafo"/>
    <w:uiPriority w:val="21"/>
    <w:qFormat/>
    <w:rsid w:val="006225A2"/>
    <w:rPr>
      <w:i/>
      <w:iCs/>
      <w:color w:val="0F4761" w:themeColor="accent1" w:themeShade="BF"/>
    </w:rPr>
  </w:style>
  <w:style w:type="paragraph" w:styleId="Citazioneintensa">
    <w:name w:val="Intense Quote"/>
    <w:basedOn w:val="Normale"/>
    <w:next w:val="Normale"/>
    <w:link w:val="CitazioneintensaCarattere"/>
    <w:uiPriority w:val="30"/>
    <w:qFormat/>
    <w:rsid w:val="00622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225A2"/>
    <w:rPr>
      <w:rFonts w:ascii="Times New Roman" w:hAnsi="Times New Roman" w:cs="Times New Roman"/>
      <w:i/>
      <w:iCs/>
      <w:color w:val="0F4761" w:themeColor="accent1" w:themeShade="BF"/>
      <w:lang w:eastAsia="it-IT"/>
    </w:rPr>
  </w:style>
  <w:style w:type="character" w:styleId="Riferimentointenso">
    <w:name w:val="Intense Reference"/>
    <w:basedOn w:val="Carpredefinitoparagrafo"/>
    <w:uiPriority w:val="32"/>
    <w:qFormat/>
    <w:rsid w:val="006225A2"/>
    <w:rPr>
      <w:b/>
      <w:bCs/>
      <w:smallCaps/>
      <w:color w:val="0F4761" w:themeColor="accent1" w:themeShade="BF"/>
      <w:spacing w:val="5"/>
    </w:rPr>
  </w:style>
  <w:style w:type="paragraph" w:styleId="Intestazione">
    <w:name w:val="header"/>
    <w:basedOn w:val="Normale"/>
    <w:link w:val="IntestazioneCarattere"/>
    <w:uiPriority w:val="99"/>
    <w:unhideWhenUsed/>
    <w:rsid w:val="007B011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B011D"/>
    <w:rPr>
      <w:rFonts w:ascii="Times New Roman" w:hAnsi="Times New Roman" w:cs="Times New Roman"/>
      <w:lang w:eastAsia="it-IT"/>
    </w:rPr>
  </w:style>
  <w:style w:type="paragraph" w:styleId="Pidipagina">
    <w:name w:val="footer"/>
    <w:basedOn w:val="Normale"/>
    <w:link w:val="PidipaginaCarattere"/>
    <w:uiPriority w:val="99"/>
    <w:unhideWhenUsed/>
    <w:rsid w:val="007B011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B011D"/>
    <w:rPr>
      <w:rFonts w:ascii="Times New Roman" w:hAnsi="Times New Roman" w:cs="Times New Roman"/>
      <w:lang w:eastAsia="it-IT"/>
    </w:rPr>
  </w:style>
  <w:style w:type="character" w:styleId="Numeropagina">
    <w:name w:val="page number"/>
    <w:basedOn w:val="Carpredefinitoparagrafo"/>
    <w:uiPriority w:val="99"/>
    <w:semiHidden/>
    <w:unhideWhenUsed/>
    <w:rsid w:val="0068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1700</Words>
  <Characters>9696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Rossi</dc:creator>
  <cp:keywords/>
  <dc:description/>
  <cp:lastModifiedBy>Età Evolutiva - Diocesi di Mantova</cp:lastModifiedBy>
  <cp:revision>4</cp:revision>
  <cp:lastPrinted>2026-02-12T09:35:00Z</cp:lastPrinted>
  <dcterms:created xsi:type="dcterms:W3CDTF">2026-02-12T08:28:00Z</dcterms:created>
  <dcterms:modified xsi:type="dcterms:W3CDTF">2026-02-13T09:32:00Z</dcterms:modified>
</cp:coreProperties>
</file>